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AE93" w14:textId="77777777" w:rsidR="005A137B" w:rsidRPr="00FC4276" w:rsidRDefault="005A137B" w:rsidP="005A137B">
      <w:pPr>
        <w:pStyle w:val="Overskrift3"/>
        <w:rPr>
          <w:sz w:val="36"/>
          <w:szCs w:val="36"/>
          <w:lang w:val="nn-NO"/>
        </w:rPr>
      </w:pPr>
      <w:r w:rsidRPr="004E24A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A96F922" wp14:editId="7CE06191">
            <wp:simplePos x="0" y="0"/>
            <wp:positionH relativeFrom="margin">
              <wp:posOffset>4257040</wp:posOffset>
            </wp:positionH>
            <wp:positionV relativeFrom="paragraph">
              <wp:posOffset>-104775</wp:posOffset>
            </wp:positionV>
            <wp:extent cx="1170305" cy="5911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4276">
        <w:rPr>
          <w:sz w:val="36"/>
          <w:szCs w:val="36"/>
          <w:lang w:val="nn-NO"/>
        </w:rPr>
        <w:t>Vikevåg skule</w:t>
      </w:r>
    </w:p>
    <w:p w14:paraId="668E10DF" w14:textId="77777777" w:rsidR="005A137B" w:rsidRPr="00FC4276" w:rsidRDefault="005A137B" w:rsidP="005A137B">
      <w:pPr>
        <w:pStyle w:val="Overskrift3"/>
        <w:rPr>
          <w:lang w:val="nn-NO"/>
        </w:rPr>
      </w:pPr>
      <w:proofErr w:type="spellStart"/>
      <w:r w:rsidRPr="00FC4276">
        <w:rPr>
          <w:lang w:val="nn-NO"/>
        </w:rPr>
        <w:t>Sørbøvn</w:t>
      </w:r>
      <w:proofErr w:type="spellEnd"/>
      <w:r w:rsidRPr="00FC4276">
        <w:rPr>
          <w:lang w:val="nn-NO"/>
        </w:rPr>
        <w:t xml:space="preserve"> 6</w:t>
      </w:r>
    </w:p>
    <w:p w14:paraId="732A222F" w14:textId="77777777" w:rsidR="005A137B" w:rsidRPr="00FC4276" w:rsidRDefault="005A137B" w:rsidP="005A137B">
      <w:pPr>
        <w:pStyle w:val="Overskrift3"/>
        <w:rPr>
          <w:lang w:val="nn-NO"/>
        </w:rPr>
      </w:pPr>
      <w:r w:rsidRPr="00FC4276">
        <w:rPr>
          <w:lang w:val="nn-NO"/>
        </w:rPr>
        <w:t>4150 Rennesøy</w:t>
      </w:r>
    </w:p>
    <w:p w14:paraId="326E69D9" w14:textId="77777777" w:rsidR="005A137B" w:rsidRPr="00FC4276" w:rsidRDefault="005A137B" w:rsidP="005A137B">
      <w:pPr>
        <w:pStyle w:val="Overskrift3"/>
        <w:rPr>
          <w:lang w:val="nn-NO"/>
        </w:rPr>
      </w:pPr>
      <w:r w:rsidRPr="00FC4276">
        <w:rPr>
          <w:lang w:val="nn-NO"/>
        </w:rPr>
        <w:t xml:space="preserve">Tlf.: 51 72 06 00  </w:t>
      </w:r>
    </w:p>
    <w:p w14:paraId="50DF7E93" w14:textId="77777777" w:rsidR="005A137B" w:rsidRPr="00FC4276" w:rsidRDefault="005A137B" w:rsidP="005A137B">
      <w:pPr>
        <w:pStyle w:val="Overskrift3"/>
        <w:rPr>
          <w:rStyle w:val="Hyperkobling"/>
          <w:lang w:val="nn-NO"/>
        </w:rPr>
      </w:pPr>
      <w:r w:rsidRPr="00FC4276">
        <w:rPr>
          <w:lang w:val="nn-NO"/>
        </w:rPr>
        <w:t>E-post:</w:t>
      </w:r>
      <w:r w:rsidRPr="00FC4276">
        <w:rPr>
          <w:lang w:val="nn-NO"/>
        </w:rPr>
        <w:tab/>
      </w:r>
      <w:r>
        <w:rPr>
          <w:lang w:val="nn-NO"/>
        </w:rPr>
        <w:t>mkahrs</w:t>
      </w:r>
      <w:r w:rsidRPr="00FC4276">
        <w:rPr>
          <w:lang w:val="nn-NO"/>
        </w:rPr>
        <w:t>@stavanger.kommune.no</w:t>
      </w:r>
      <w:r>
        <w:fldChar w:fldCharType="begin"/>
      </w:r>
      <w:r w:rsidRPr="00FC4276">
        <w:rPr>
          <w:lang w:val="nn-NO"/>
        </w:rPr>
        <w:instrText xml:space="preserve"> HYPERLINK mailto:admin@rennesoy.gs.rl.no </w:instrText>
      </w:r>
      <w:r>
        <w:fldChar w:fldCharType="separate"/>
      </w:r>
    </w:p>
    <w:p w14:paraId="2907B7F4" w14:textId="77777777" w:rsidR="005A137B" w:rsidRPr="00A85896" w:rsidRDefault="005A137B" w:rsidP="005A137B">
      <w:pPr>
        <w:rPr>
          <w:lang w:val="nn-NO"/>
        </w:rPr>
      </w:pPr>
      <w:r>
        <w:fldChar w:fldCharType="end"/>
      </w:r>
    </w:p>
    <w:p w14:paraId="2828CA5B" w14:textId="77777777" w:rsidR="005A137B" w:rsidRPr="00A85896" w:rsidRDefault="005A137B" w:rsidP="005A137B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5A137B" w:rsidRPr="00E305F0" w14:paraId="737B9989" w14:textId="77777777" w:rsidTr="00F44834">
        <w:tc>
          <w:tcPr>
            <w:tcW w:w="2972" w:type="dxa"/>
            <w:shd w:val="clear" w:color="auto" w:fill="D9D9D9"/>
          </w:tcPr>
          <w:p w14:paraId="3FE7E02C" w14:textId="77777777" w:rsidR="005A137B" w:rsidRPr="00E305F0" w:rsidRDefault="005A137B" w:rsidP="00F44834">
            <w:pPr>
              <w:pStyle w:val="Overskrift3"/>
            </w:pPr>
            <w:r w:rsidRPr="00E305F0">
              <w:t>Type møte</w:t>
            </w:r>
          </w:p>
        </w:tc>
        <w:tc>
          <w:tcPr>
            <w:tcW w:w="6090" w:type="dxa"/>
            <w:shd w:val="clear" w:color="auto" w:fill="D9D9D9"/>
          </w:tcPr>
          <w:p w14:paraId="3D8FCD07" w14:textId="63ECFB86" w:rsidR="005A137B" w:rsidRPr="00E305F0" w:rsidRDefault="00F14268" w:rsidP="00F44834">
            <w:pPr>
              <w:pStyle w:val="Overskrift3"/>
            </w:pPr>
            <w:r>
              <w:t xml:space="preserve">Referat </w:t>
            </w:r>
            <w:r w:rsidR="005A137B">
              <w:t>SU-møte</w:t>
            </w:r>
          </w:p>
          <w:p w14:paraId="50B9659A" w14:textId="77777777" w:rsidR="005A137B" w:rsidRPr="00E305F0" w:rsidRDefault="005A137B" w:rsidP="00F44834">
            <w:pPr>
              <w:pStyle w:val="Overskrift3"/>
            </w:pPr>
          </w:p>
        </w:tc>
      </w:tr>
      <w:tr w:rsidR="005A137B" w:rsidRPr="00E305F0" w14:paraId="10716F56" w14:textId="77777777" w:rsidTr="00F44834">
        <w:tc>
          <w:tcPr>
            <w:tcW w:w="2972" w:type="dxa"/>
            <w:shd w:val="clear" w:color="auto" w:fill="auto"/>
          </w:tcPr>
          <w:p w14:paraId="67BE1FBE" w14:textId="77777777" w:rsidR="005A137B" w:rsidRPr="00E305F0" w:rsidRDefault="005A137B" w:rsidP="00F44834">
            <w:pPr>
              <w:pStyle w:val="Overskrift3"/>
            </w:pPr>
            <w:r w:rsidRPr="00E305F0">
              <w:t>Dato/tidspunkt</w:t>
            </w:r>
          </w:p>
        </w:tc>
        <w:tc>
          <w:tcPr>
            <w:tcW w:w="6090" w:type="dxa"/>
            <w:shd w:val="clear" w:color="auto" w:fill="auto"/>
          </w:tcPr>
          <w:p w14:paraId="03D4A959" w14:textId="4689EFC2" w:rsidR="005A137B" w:rsidRPr="00E305F0" w:rsidRDefault="00545D29" w:rsidP="00F44834">
            <w:pPr>
              <w:pStyle w:val="Overskrift3"/>
            </w:pPr>
            <w:r>
              <w:t>Tor</w:t>
            </w:r>
            <w:r w:rsidR="005A137B">
              <w:t xml:space="preserve">sdag </w:t>
            </w:r>
            <w:r w:rsidR="006B6E97">
              <w:t>1</w:t>
            </w:r>
            <w:r w:rsidR="00BD10D5">
              <w:t>6</w:t>
            </w:r>
            <w:r w:rsidR="006B6E97">
              <w:t>.01.2</w:t>
            </w:r>
            <w:r w:rsidR="00BD10D5">
              <w:t>5</w:t>
            </w:r>
            <w:r w:rsidR="005A137B">
              <w:t xml:space="preserve">    Kl. 18.00-19.30</w:t>
            </w:r>
          </w:p>
        </w:tc>
      </w:tr>
      <w:tr w:rsidR="005A137B" w:rsidRPr="00E305F0" w14:paraId="66A94F0F" w14:textId="77777777" w:rsidTr="00F44834">
        <w:tc>
          <w:tcPr>
            <w:tcW w:w="2972" w:type="dxa"/>
            <w:shd w:val="clear" w:color="auto" w:fill="auto"/>
          </w:tcPr>
          <w:p w14:paraId="6AC8EBF7" w14:textId="77777777" w:rsidR="005A137B" w:rsidRPr="00E305F0" w:rsidRDefault="005A137B" w:rsidP="00F44834">
            <w:pPr>
              <w:pStyle w:val="Overskrift3"/>
            </w:pPr>
            <w:r w:rsidRPr="00E305F0">
              <w:t>Sted</w:t>
            </w:r>
          </w:p>
        </w:tc>
        <w:tc>
          <w:tcPr>
            <w:tcW w:w="6090" w:type="dxa"/>
            <w:shd w:val="clear" w:color="auto" w:fill="auto"/>
          </w:tcPr>
          <w:p w14:paraId="391145A3" w14:textId="77777777" w:rsidR="005A137B" w:rsidRPr="00E305F0" w:rsidRDefault="005A137B" w:rsidP="00F44834">
            <w:pPr>
              <w:pStyle w:val="Overskrift3"/>
            </w:pPr>
            <w:r>
              <w:t>Personalrom Vikevåg skule</w:t>
            </w:r>
          </w:p>
        </w:tc>
      </w:tr>
      <w:tr w:rsidR="005A137B" w:rsidRPr="00DB61D3" w14:paraId="540B4B8A" w14:textId="77777777" w:rsidTr="00F44834">
        <w:tc>
          <w:tcPr>
            <w:tcW w:w="2972" w:type="dxa"/>
            <w:shd w:val="clear" w:color="auto" w:fill="auto"/>
          </w:tcPr>
          <w:p w14:paraId="084AF248" w14:textId="77777777" w:rsidR="005A137B" w:rsidRPr="00E305F0" w:rsidRDefault="005A137B" w:rsidP="00F44834">
            <w:pPr>
              <w:pStyle w:val="Overskrift3"/>
            </w:pPr>
            <w:proofErr w:type="spellStart"/>
            <w:r w:rsidRPr="00E305F0">
              <w:t>Deltak</w:t>
            </w:r>
            <w:r>
              <w:t>are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3E3D62FD" w14:textId="027F435B" w:rsidR="005A137B" w:rsidRPr="00DB61D3" w:rsidRDefault="005A137B" w:rsidP="00F44834">
            <w:pPr>
              <w:pStyle w:val="Overskrift3"/>
              <w:rPr>
                <w:lang w:val="nn-NO"/>
              </w:rPr>
            </w:pPr>
            <w:r w:rsidRPr="00DB61D3">
              <w:rPr>
                <w:lang w:val="nn-NO"/>
              </w:rPr>
              <w:t>SU-medlemmer: Foreldre:</w:t>
            </w:r>
            <w:r w:rsidR="002534E0" w:rsidRPr="00DB61D3">
              <w:rPr>
                <w:lang w:val="nn-NO"/>
              </w:rPr>
              <w:t xml:space="preserve"> Ingrid Asbjørnsen (leiar)</w:t>
            </w:r>
            <w:r w:rsidR="00DB61D3" w:rsidRPr="00DB61D3">
              <w:rPr>
                <w:lang w:val="nn-NO"/>
              </w:rPr>
              <w:t xml:space="preserve"> Stine Galta</w:t>
            </w:r>
            <w:r w:rsidRPr="00DB61D3">
              <w:rPr>
                <w:lang w:val="nn-NO"/>
              </w:rPr>
              <w:t xml:space="preserve">  (nestleiar), </w:t>
            </w:r>
            <w:proofErr w:type="spellStart"/>
            <w:r w:rsidRPr="00DB61D3">
              <w:rPr>
                <w:lang w:val="nn-NO"/>
              </w:rPr>
              <w:t>Elevar:</w:t>
            </w:r>
            <w:r w:rsidR="00931228">
              <w:rPr>
                <w:lang w:val="nn-NO"/>
              </w:rPr>
              <w:t>Lionel</w:t>
            </w:r>
            <w:proofErr w:type="spellEnd"/>
            <w:r w:rsidR="00931228">
              <w:rPr>
                <w:lang w:val="nn-NO"/>
              </w:rPr>
              <w:t xml:space="preserve"> H Dalaker og Nora L E </w:t>
            </w:r>
            <w:proofErr w:type="spellStart"/>
            <w:r w:rsidR="00931228">
              <w:rPr>
                <w:lang w:val="nn-NO"/>
              </w:rPr>
              <w:t>Hammani</w:t>
            </w:r>
            <w:proofErr w:type="spellEnd"/>
            <w:r w:rsidRPr="00DB61D3">
              <w:rPr>
                <w:lang w:val="nn-NO"/>
              </w:rPr>
              <w:t xml:space="preserve">,  </w:t>
            </w:r>
            <w:proofErr w:type="spellStart"/>
            <w:r w:rsidRPr="00DB61D3">
              <w:rPr>
                <w:lang w:val="nn-NO"/>
              </w:rPr>
              <w:t>Personal</w:t>
            </w:r>
            <w:proofErr w:type="spellEnd"/>
            <w:r w:rsidRPr="00DB61D3">
              <w:rPr>
                <w:lang w:val="nn-NO"/>
              </w:rPr>
              <w:t xml:space="preserve">: </w:t>
            </w:r>
            <w:r w:rsidR="00DB61D3">
              <w:rPr>
                <w:lang w:val="nn-NO"/>
              </w:rPr>
              <w:t>Laila Helland Teigen og Siv Elin Vea</w:t>
            </w:r>
            <w:r w:rsidR="00931228">
              <w:rPr>
                <w:lang w:val="nn-NO"/>
              </w:rPr>
              <w:t>. Kommunerep: Marianne Kahrs, rektor</w:t>
            </w:r>
          </w:p>
        </w:tc>
      </w:tr>
      <w:tr w:rsidR="005A137B" w:rsidRPr="00E305F0" w14:paraId="7F73EF13" w14:textId="77777777" w:rsidTr="00F44834">
        <w:tc>
          <w:tcPr>
            <w:tcW w:w="2972" w:type="dxa"/>
            <w:shd w:val="clear" w:color="auto" w:fill="auto"/>
          </w:tcPr>
          <w:p w14:paraId="505DDFD9" w14:textId="77777777" w:rsidR="005A137B" w:rsidRPr="00E305F0" w:rsidRDefault="005A137B" w:rsidP="00F44834">
            <w:pPr>
              <w:pStyle w:val="Overskrift3"/>
            </w:pPr>
            <w:r w:rsidRPr="00E305F0">
              <w:t>Forfall</w:t>
            </w:r>
          </w:p>
        </w:tc>
        <w:tc>
          <w:tcPr>
            <w:tcW w:w="6090" w:type="dxa"/>
            <w:shd w:val="clear" w:color="auto" w:fill="auto"/>
          </w:tcPr>
          <w:p w14:paraId="3C616531" w14:textId="77777777" w:rsidR="005A137B" w:rsidRPr="00E305F0" w:rsidRDefault="005A137B" w:rsidP="00F44834">
            <w:pPr>
              <w:pStyle w:val="Overskrift3"/>
            </w:pPr>
          </w:p>
        </w:tc>
      </w:tr>
      <w:tr w:rsidR="005A137B" w:rsidRPr="00E305F0" w14:paraId="7D28CA76" w14:textId="77777777" w:rsidTr="00F44834">
        <w:tc>
          <w:tcPr>
            <w:tcW w:w="2972" w:type="dxa"/>
            <w:shd w:val="clear" w:color="auto" w:fill="auto"/>
          </w:tcPr>
          <w:p w14:paraId="1DA7A9C9" w14:textId="77777777" w:rsidR="005A137B" w:rsidRPr="00E305F0" w:rsidRDefault="005A137B" w:rsidP="00F44834">
            <w:pPr>
              <w:pStyle w:val="Overskrift3"/>
            </w:pPr>
            <w:proofErr w:type="spellStart"/>
            <w:r w:rsidRPr="00E305F0">
              <w:t>Møtele</w:t>
            </w:r>
            <w:r>
              <w:t>iar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44293D7D" w14:textId="24899EC7" w:rsidR="005A137B" w:rsidRPr="00E305F0" w:rsidRDefault="00111915" w:rsidP="00F44834">
            <w:pPr>
              <w:pStyle w:val="Overskrift3"/>
            </w:pPr>
            <w:r>
              <w:t>Ingrid Asbjørnsen</w:t>
            </w:r>
          </w:p>
        </w:tc>
      </w:tr>
      <w:tr w:rsidR="005A137B" w:rsidRPr="00E305F0" w14:paraId="04F4E3C7" w14:textId="77777777" w:rsidTr="00F44834">
        <w:tc>
          <w:tcPr>
            <w:tcW w:w="2972" w:type="dxa"/>
            <w:shd w:val="clear" w:color="auto" w:fill="auto"/>
          </w:tcPr>
          <w:p w14:paraId="20EBF9D8" w14:textId="77777777" w:rsidR="005A137B" w:rsidRPr="00E305F0" w:rsidRDefault="005A137B" w:rsidP="00F44834">
            <w:pPr>
              <w:pStyle w:val="Overskrift3"/>
            </w:pPr>
            <w:r w:rsidRPr="00E305F0">
              <w:t>Referen</w:t>
            </w:r>
            <w:r>
              <w:t>t/sekretær</w:t>
            </w:r>
          </w:p>
        </w:tc>
        <w:tc>
          <w:tcPr>
            <w:tcW w:w="6090" w:type="dxa"/>
            <w:shd w:val="clear" w:color="auto" w:fill="auto"/>
          </w:tcPr>
          <w:p w14:paraId="17DC9961" w14:textId="77777777" w:rsidR="005A137B" w:rsidRPr="00E305F0" w:rsidRDefault="005A137B" w:rsidP="00F44834">
            <w:pPr>
              <w:pStyle w:val="Overskrift3"/>
            </w:pPr>
            <w:r>
              <w:t>Marianne Kahrs, rektor</w:t>
            </w:r>
          </w:p>
        </w:tc>
      </w:tr>
    </w:tbl>
    <w:p w14:paraId="41D2EBFC" w14:textId="77777777" w:rsidR="005A137B" w:rsidRDefault="005A137B" w:rsidP="005A137B">
      <w:pPr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1275"/>
      </w:tblGrid>
      <w:tr w:rsidR="005A137B" w:rsidRPr="00DA51E3" w14:paraId="67AB7BDF" w14:textId="77777777" w:rsidTr="00F44834">
        <w:tc>
          <w:tcPr>
            <w:tcW w:w="1129" w:type="dxa"/>
            <w:shd w:val="clear" w:color="auto" w:fill="D9D9D9"/>
          </w:tcPr>
          <w:p w14:paraId="53B40035" w14:textId="77777777" w:rsidR="005A137B" w:rsidRPr="00DA51E3" w:rsidRDefault="005A137B" w:rsidP="00F44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 xml:space="preserve">Sak </w:t>
            </w:r>
            <w:proofErr w:type="spellStart"/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6663" w:type="dxa"/>
            <w:shd w:val="clear" w:color="auto" w:fill="D9D9D9"/>
          </w:tcPr>
          <w:p w14:paraId="3B78CD0B" w14:textId="77777777" w:rsidR="005A137B" w:rsidRPr="00DA51E3" w:rsidRDefault="005A137B" w:rsidP="00F44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Sakstittel</w:t>
            </w:r>
          </w:p>
        </w:tc>
        <w:tc>
          <w:tcPr>
            <w:tcW w:w="1275" w:type="dxa"/>
            <w:shd w:val="clear" w:color="auto" w:fill="D9D9D9"/>
          </w:tcPr>
          <w:p w14:paraId="245EE608" w14:textId="77777777" w:rsidR="005A137B" w:rsidRPr="00DA51E3" w:rsidRDefault="005A137B" w:rsidP="00F448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Ansvar</w:t>
            </w:r>
          </w:p>
        </w:tc>
      </w:tr>
      <w:tr w:rsidR="005A137B" w:rsidRPr="000A0BD0" w14:paraId="19B0B185" w14:textId="77777777" w:rsidTr="00F44834">
        <w:tc>
          <w:tcPr>
            <w:tcW w:w="1129" w:type="dxa"/>
            <w:shd w:val="clear" w:color="auto" w:fill="auto"/>
          </w:tcPr>
          <w:p w14:paraId="38BC1857" w14:textId="66A68679" w:rsidR="005A137B" w:rsidRDefault="005A137B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="00F809A7">
              <w:rPr>
                <w:rFonts w:ascii="Times New Roman" w:hAnsi="Times New Roman"/>
                <w:sz w:val="24"/>
                <w:szCs w:val="24"/>
              </w:rPr>
              <w:t>24/25</w:t>
            </w:r>
          </w:p>
        </w:tc>
        <w:tc>
          <w:tcPr>
            <w:tcW w:w="6663" w:type="dxa"/>
            <w:shd w:val="clear" w:color="auto" w:fill="auto"/>
          </w:tcPr>
          <w:p w14:paraId="22FEA4E3" w14:textId="77777777" w:rsidR="005A137B" w:rsidRPr="004C02E2" w:rsidRDefault="005A137B" w:rsidP="00F44834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4C02E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Arbeid med satsingsområda for skulen: </w:t>
            </w:r>
          </w:p>
          <w:p w14:paraId="08967331" w14:textId="766600E2" w:rsidR="00817D5F" w:rsidRPr="0015632F" w:rsidRDefault="005A137B" w:rsidP="005A137B">
            <w:pPr>
              <w:pStyle w:val="Ingenmellomro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 xml:space="preserve">Systematikk i </w:t>
            </w:r>
            <w:r w:rsidR="00817D5F"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>leseopplæring</w:t>
            </w:r>
            <w:r w:rsidR="0015632F"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>a</w:t>
            </w:r>
            <w:r w:rsidR="00817D5F"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 xml:space="preserve"> 1.-4.tr </w:t>
            </w:r>
            <w:r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 xml:space="preserve"> </w:t>
            </w:r>
            <w:r w:rsidR="00817D5F"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>–</w:t>
            </w:r>
            <w:r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 xml:space="preserve"> </w:t>
            </w:r>
            <w:r w:rsidR="00817D5F"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 xml:space="preserve">Samarbeid med UIS </w:t>
            </w:r>
          </w:p>
          <w:p w14:paraId="5A87D5C7" w14:textId="357C58D3" w:rsidR="005A137B" w:rsidRPr="0015632F" w:rsidRDefault="00817D5F" w:rsidP="005A137B">
            <w:pPr>
              <w:pStyle w:val="Ingenmellomro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>5.-7.tr : Engasjer</w:t>
            </w:r>
            <w:r w:rsidR="0015632F"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>a</w:t>
            </w:r>
            <w:r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 xml:space="preserve">nde lesing – bruk av KI </w:t>
            </w:r>
          </w:p>
          <w:p w14:paraId="567023BF" w14:textId="77777777" w:rsidR="0015632F" w:rsidRPr="0015632F" w:rsidRDefault="0015632F" w:rsidP="005A137B">
            <w:pPr>
              <w:pStyle w:val="Ingenmellomro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15632F"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>Systematisk arbeid med trygt og godt skulemiljø</w:t>
            </w:r>
          </w:p>
          <w:p w14:paraId="7295709C" w14:textId="7B843D23" w:rsidR="005A137B" w:rsidRPr="00812E37" w:rsidRDefault="0015632F" w:rsidP="0015632F">
            <w:pPr>
              <w:pStyle w:val="Ingenmellomrom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lang w:val="nn-NO"/>
              </w:rPr>
              <w:t>Mitt Val</w:t>
            </w:r>
          </w:p>
          <w:p w14:paraId="236D69D8" w14:textId="37C29991" w:rsidR="00812E37" w:rsidRPr="00323B3A" w:rsidRDefault="00812E37" w:rsidP="005A137B">
            <w:pPr>
              <w:pStyle w:val="Ingenmellomrom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323B3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nn-NO"/>
              </w:rPr>
              <w:t>Styrke samarbeidet mellom h</w:t>
            </w:r>
            <w:r w:rsidR="0015632F" w:rsidRPr="00323B3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nn-NO"/>
              </w:rPr>
              <w:t>eim</w:t>
            </w:r>
            <w:r w:rsidRPr="00323B3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nn-NO"/>
              </w:rPr>
              <w:t xml:space="preserve"> og sk</w:t>
            </w:r>
            <w:r w:rsidR="0015632F" w:rsidRPr="00323B3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nn-NO"/>
              </w:rPr>
              <w:t>u</w:t>
            </w:r>
            <w:r w:rsidRPr="00323B3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nn-NO"/>
              </w:rPr>
              <w:t>le</w:t>
            </w:r>
          </w:p>
        </w:tc>
        <w:tc>
          <w:tcPr>
            <w:tcW w:w="1275" w:type="dxa"/>
            <w:shd w:val="clear" w:color="auto" w:fill="auto"/>
          </w:tcPr>
          <w:p w14:paraId="37823825" w14:textId="77777777" w:rsidR="005A137B" w:rsidRPr="00323B3A" w:rsidRDefault="005A137B" w:rsidP="00F44834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450785" w:rsidRPr="0013755B" w14:paraId="7CF9911C" w14:textId="77777777" w:rsidTr="00F44834">
        <w:tc>
          <w:tcPr>
            <w:tcW w:w="1129" w:type="dxa"/>
            <w:shd w:val="clear" w:color="auto" w:fill="auto"/>
          </w:tcPr>
          <w:p w14:paraId="01A84447" w14:textId="5317FDA2" w:rsidR="00450785" w:rsidRDefault="00450785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</w:t>
            </w:r>
            <w:r w:rsidR="00F809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F809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14:paraId="10DF2DBF" w14:textId="3E9FA745" w:rsidR="00450785" w:rsidRPr="00F12F65" w:rsidRDefault="00450785" w:rsidP="00F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65">
              <w:rPr>
                <w:rFonts w:ascii="Times New Roman" w:hAnsi="Times New Roman" w:cs="Times New Roman"/>
                <w:sz w:val="24"/>
                <w:szCs w:val="24"/>
              </w:rPr>
              <w:t xml:space="preserve">Orientering </w:t>
            </w:r>
            <w:r w:rsidR="00F12F65" w:rsidRPr="00F12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2F65">
              <w:rPr>
                <w:rFonts w:ascii="Times New Roman" w:hAnsi="Times New Roman" w:cs="Times New Roman"/>
                <w:sz w:val="24"/>
                <w:szCs w:val="24"/>
              </w:rPr>
              <w:t xml:space="preserve"> økonomi</w:t>
            </w:r>
          </w:p>
          <w:p w14:paraId="2DAB254C" w14:textId="35E4B9C7" w:rsidR="00F12F65" w:rsidRPr="00F12F65" w:rsidRDefault="00F12F65" w:rsidP="00F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65">
              <w:rPr>
                <w:rFonts w:ascii="Times New Roman" w:hAnsi="Times New Roman" w:cs="Times New Roman"/>
                <w:sz w:val="24"/>
                <w:szCs w:val="24"/>
              </w:rPr>
              <w:t>Skolen 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dde</w:t>
            </w:r>
            <w:r w:rsidRPr="00F12F65">
              <w:rPr>
                <w:rFonts w:ascii="Times New Roman" w:hAnsi="Times New Roman" w:cs="Times New Roman"/>
                <w:sz w:val="24"/>
                <w:szCs w:val="24"/>
              </w:rPr>
              <w:t xml:space="preserve"> pr 31/12-24 et høyt overforbruk på i underkant av 4 </w:t>
            </w:r>
            <w:proofErr w:type="spellStart"/>
            <w:r w:rsidRPr="00F12F65"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  <w:proofErr w:type="spellEnd"/>
            <w:r w:rsidRPr="00F12F65">
              <w:rPr>
                <w:rFonts w:ascii="Times New Roman" w:hAnsi="Times New Roman" w:cs="Times New Roman"/>
                <w:sz w:val="24"/>
                <w:szCs w:val="24"/>
              </w:rPr>
              <w:t xml:space="preserve"> for budsjettåret 2024</w:t>
            </w:r>
            <w:r w:rsidR="00391CD0">
              <w:rPr>
                <w:rFonts w:ascii="Times New Roman" w:hAnsi="Times New Roman" w:cs="Times New Roman"/>
                <w:sz w:val="24"/>
                <w:szCs w:val="24"/>
              </w:rPr>
              <w:t>. Gjeld for både skule og SFO.</w:t>
            </w:r>
            <w:r w:rsidRPr="00F1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3265E" w14:textId="1F34EE69" w:rsidR="00F12F65" w:rsidRDefault="00F12F65" w:rsidP="00F44834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2F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Skulen har særlege utfordringar </w:t>
            </w:r>
            <w:proofErr w:type="spellStart"/>
            <w:r w:rsidRPr="00F12F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knytta</w:t>
            </w:r>
            <w:proofErr w:type="spellEnd"/>
            <w:r w:rsidRPr="00F12F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til ekstra ressurskrevjande klassar, samt 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ressurs</w:t>
            </w:r>
            <w:r w:rsidRPr="00F12F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behov </w:t>
            </w:r>
            <w:proofErr w:type="spellStart"/>
            <w:r w:rsidRPr="00F12F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knytta</w:t>
            </w:r>
            <w:proofErr w:type="spellEnd"/>
            <w:r w:rsidRPr="00F12F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til enkeltelevar + bruk av vikarar ved </w:t>
            </w:r>
            <w:proofErr w:type="spellStart"/>
            <w:r w:rsidRPr="00F12F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sjukefråver</w:t>
            </w:r>
            <w:proofErr w:type="spellEnd"/>
            <w:r w:rsidRPr="00F12F6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 </w:t>
            </w:r>
          </w:p>
          <w:p w14:paraId="2203F5AA" w14:textId="598C444A" w:rsidR="00F12F65" w:rsidRPr="00F12F65" w:rsidRDefault="00F12F65" w:rsidP="00F44834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Desse utfordringane sett opp mot at skulen «mister»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25 elevar for kvart skuleår, betyr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budsjettmidla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blir mindre for kvart år, mens ressursbehova veks.  </w:t>
            </w:r>
          </w:p>
          <w:p w14:paraId="53C03A14" w14:textId="7524BDBF" w:rsidR="00F12F65" w:rsidRPr="00F12F65" w:rsidRDefault="00F12F65" w:rsidP="00F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65">
              <w:rPr>
                <w:rFonts w:ascii="Times New Roman" w:hAnsi="Times New Roman" w:cs="Times New Roman"/>
                <w:sz w:val="24"/>
                <w:szCs w:val="24"/>
              </w:rPr>
              <w:t xml:space="preserve">Rektor har </w:t>
            </w:r>
            <w:proofErr w:type="spellStart"/>
            <w:r w:rsidRPr="00F12F65">
              <w:rPr>
                <w:rFonts w:ascii="Times New Roman" w:hAnsi="Times New Roman" w:cs="Times New Roman"/>
                <w:sz w:val="24"/>
                <w:szCs w:val="24"/>
              </w:rPr>
              <w:t>ikk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12F6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F12F65">
              <w:rPr>
                <w:rFonts w:ascii="Times New Roman" w:hAnsi="Times New Roman" w:cs="Times New Roman"/>
                <w:sz w:val="24"/>
                <w:szCs w:val="24"/>
              </w:rPr>
              <w:t xml:space="preserve"> fått budsjettet for 2025 foreløpig.</w:t>
            </w:r>
          </w:p>
          <w:p w14:paraId="2F5006C6" w14:textId="55B348EE" w:rsidR="00450785" w:rsidRPr="00F12F65" w:rsidRDefault="00450785" w:rsidP="00F44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C20AF80" w14:textId="77777777" w:rsidR="00450785" w:rsidRPr="0013755B" w:rsidRDefault="00450785" w:rsidP="00F4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37" w:rsidRPr="000A0BD0" w14:paraId="14FE20CE" w14:textId="77777777" w:rsidTr="00F44834">
        <w:tc>
          <w:tcPr>
            <w:tcW w:w="1129" w:type="dxa"/>
            <w:shd w:val="clear" w:color="auto" w:fill="auto"/>
          </w:tcPr>
          <w:p w14:paraId="632B755A" w14:textId="25F4299C" w:rsidR="00812E37" w:rsidRDefault="00812E37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507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F809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F809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14:paraId="7489278F" w14:textId="2ED5FC10" w:rsidR="00812E37" w:rsidRDefault="007A6032" w:rsidP="00F448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DB31B4">
              <w:rPr>
                <w:rFonts w:ascii="Times New Roman" w:hAnsi="Times New Roman"/>
                <w:sz w:val="24"/>
                <w:szCs w:val="24"/>
              </w:rPr>
              <w:t>kulerute</w:t>
            </w:r>
            <w:proofErr w:type="spellEnd"/>
            <w:r w:rsidR="00DB31B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23B3A">
              <w:rPr>
                <w:rFonts w:ascii="Times New Roman" w:hAnsi="Times New Roman"/>
                <w:sz w:val="24"/>
                <w:szCs w:val="24"/>
              </w:rPr>
              <w:t>5</w:t>
            </w:r>
            <w:r w:rsidR="00DB31B4">
              <w:rPr>
                <w:rFonts w:ascii="Times New Roman" w:hAnsi="Times New Roman"/>
                <w:sz w:val="24"/>
                <w:szCs w:val="24"/>
              </w:rPr>
              <w:t>-202</w:t>
            </w:r>
            <w:r w:rsidR="00323B3A">
              <w:rPr>
                <w:rFonts w:ascii="Times New Roman" w:hAnsi="Times New Roman"/>
                <w:sz w:val="24"/>
                <w:szCs w:val="24"/>
              </w:rPr>
              <w:t>6</w:t>
            </w:r>
            <w:r w:rsidR="00DB3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D36AE6" w14:textId="77777777" w:rsidR="007870EC" w:rsidRDefault="00972CB0" w:rsidP="00F44834">
            <w:hyperlink r:id="rId6" w:history="1">
              <w:r w:rsidRPr="00CF414F">
                <w:rPr>
                  <w:rStyle w:val="Hyperkobling"/>
                  <w:rFonts w:ascii="Times New Roman" w:hAnsi="Times New Roman"/>
                  <w:sz w:val="24"/>
                  <w:szCs w:val="24"/>
                </w:rPr>
                <w:t>..\..\SKULERUTE\2025-2026\Skolerute 2025-2026 -.docx</w:t>
              </w:r>
            </w:hyperlink>
          </w:p>
          <w:p w14:paraId="59E08EE4" w14:textId="5E353058" w:rsidR="00F12F65" w:rsidRPr="00391CD0" w:rsidRDefault="00F12F65" w:rsidP="00F44834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391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Stavanger kommune legg </w:t>
            </w:r>
            <w:proofErr w:type="spellStart"/>
            <w:r w:rsidRPr="00391CD0">
              <w:rPr>
                <w:rFonts w:ascii="Times New Roman" w:hAnsi="Times New Roman" w:cs="Times New Roman"/>
                <w:sz w:val="24"/>
                <w:szCs w:val="24"/>
              </w:rPr>
              <w:t>føringar</w:t>
            </w:r>
            <w:proofErr w:type="spellEnd"/>
            <w:r w:rsidR="006605EA" w:rsidRPr="00391CD0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="006605EA" w:rsidRPr="00391CD0">
              <w:rPr>
                <w:rFonts w:ascii="Times New Roman" w:hAnsi="Times New Roman" w:cs="Times New Roman"/>
                <w:sz w:val="24"/>
                <w:szCs w:val="24"/>
              </w:rPr>
              <w:t>skulerute</w:t>
            </w:r>
            <w:proofErr w:type="spellEnd"/>
            <w:r w:rsidR="006605EA" w:rsidRPr="00391C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05EA"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Kommunen legg føringar for </w:t>
            </w:r>
            <w:r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tre av de</w:t>
            </w:r>
            <w:r w:rsidR="000A0BD0"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</w:t>
            </w:r>
            <w:r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seks </w:t>
            </w:r>
            <w:proofErr w:type="spellStart"/>
            <w:r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planleggjingsdagene</w:t>
            </w:r>
            <w:proofErr w:type="spellEnd"/>
            <w:r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for kvart skuleår. Skulen har </w:t>
            </w:r>
            <w:proofErr w:type="spellStart"/>
            <w:r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valgt</w:t>
            </w:r>
            <w:proofErr w:type="spellEnd"/>
            <w:r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r w:rsidR="008E4F95"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11, 12,13/8 , 14/11, 2/1, 7/4 som </w:t>
            </w:r>
            <w:proofErr w:type="spellStart"/>
            <w:r w:rsidR="008E4F95"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planleggjingsdagar</w:t>
            </w:r>
            <w:proofErr w:type="spellEnd"/>
            <w:r w:rsidR="008E4F95"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for </w:t>
            </w:r>
            <w:proofErr w:type="spellStart"/>
            <w:r w:rsidR="008E4F95"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skueåret</w:t>
            </w:r>
            <w:proofErr w:type="spellEnd"/>
            <w:r w:rsidR="008E4F95"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2025-2026. SFO har ikkje </w:t>
            </w:r>
            <w:proofErr w:type="spellStart"/>
            <w:r w:rsidR="008E4F95"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planleggjingsdag</w:t>
            </w:r>
            <w:proofErr w:type="spellEnd"/>
            <w:r w:rsidR="008E4F95"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11/8-25,  og har ope den dagen.  </w:t>
            </w:r>
          </w:p>
          <w:p w14:paraId="1541D8A9" w14:textId="2F777DA4" w:rsidR="00F12F65" w:rsidRPr="007870EC" w:rsidRDefault="00F12F65" w:rsidP="00F44834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275" w:type="dxa"/>
            <w:shd w:val="clear" w:color="auto" w:fill="auto"/>
          </w:tcPr>
          <w:p w14:paraId="1A219281" w14:textId="77777777" w:rsidR="00812E37" w:rsidRPr="007870EC" w:rsidRDefault="00812E37" w:rsidP="00F44834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33302C" w:rsidRPr="000A0BD0" w14:paraId="546ED323" w14:textId="77777777" w:rsidTr="00F44834">
        <w:tc>
          <w:tcPr>
            <w:tcW w:w="1129" w:type="dxa"/>
            <w:shd w:val="clear" w:color="auto" w:fill="auto"/>
          </w:tcPr>
          <w:p w14:paraId="77713A9C" w14:textId="4121488D" w:rsidR="0033302C" w:rsidRDefault="0033302C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507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F809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F809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14:paraId="563C73D8" w14:textId="049DD4C1" w:rsidR="00450785" w:rsidRDefault="00450785" w:rsidP="0045078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F809A7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Resultater</w:t>
            </w:r>
            <w:proofErr w:type="spellEnd"/>
            <w:r w:rsidRPr="00F809A7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r w:rsidR="00F809A7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frå </w:t>
            </w:r>
            <w:r w:rsidR="00F809A7" w:rsidRPr="00F809A7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elevundersøkinga</w:t>
            </w:r>
            <w:r w:rsidR="00F809A7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5.-7.tr</w:t>
            </w:r>
          </w:p>
          <w:p w14:paraId="4DE26BC1" w14:textId="03897937" w:rsidR="0033302C" w:rsidRPr="000A0BD0" w:rsidRDefault="008E4F95" w:rsidP="0045078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Rektor g</w:t>
            </w:r>
            <w:r w:rsid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jekk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gjennom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resulatata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frå undersøkinga.</w:t>
            </w:r>
            <w:r w:rsidR="006605E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Resultata er </w:t>
            </w:r>
            <w:proofErr w:type="spellStart"/>
            <w:r w:rsidR="006605E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samstemmig</w:t>
            </w:r>
            <w:proofErr w:type="spellEnd"/>
            <w:r w:rsidR="006605E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med resultata for Stavanger kommune. Mobbetala er skulen ikkje fornøgd med, men dei var lågare enn for kommunen som </w:t>
            </w:r>
            <w:proofErr w:type="spellStart"/>
            <w:r w:rsidR="006605E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heilhet</w:t>
            </w:r>
            <w:proofErr w:type="spellEnd"/>
            <w:r w:rsidR="006605E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 Skulen ser og at </w:t>
            </w:r>
            <w:r w:rsidR="000A0B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det må jobbast videre med faktor for </w:t>
            </w:r>
            <w:r w:rsidR="000A0BD0" w:rsidRPr="00391C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n-NO"/>
              </w:rPr>
              <w:t>motivasjon</w:t>
            </w:r>
            <w:r w:rsidR="00391C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n-NO"/>
              </w:rPr>
              <w:t xml:space="preserve"> </w:t>
            </w:r>
            <w:r w:rsidR="00391CD0" w:rsidRP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 tillegg til å sjå nærare på tala for</w:t>
            </w:r>
            <w:r w:rsidR="00391C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n-NO"/>
              </w:rPr>
              <w:t xml:space="preserve"> mobbing.</w:t>
            </w:r>
            <w:r w:rsidR="006605EA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024CB956" w14:textId="77777777" w:rsidR="0033302C" w:rsidRPr="00F809A7" w:rsidRDefault="0033302C" w:rsidP="00F44834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450785" w:rsidRPr="000A0BD0" w14:paraId="66B443A1" w14:textId="77777777" w:rsidTr="00F44834">
        <w:tc>
          <w:tcPr>
            <w:tcW w:w="1129" w:type="dxa"/>
            <w:shd w:val="clear" w:color="auto" w:fill="auto"/>
          </w:tcPr>
          <w:p w14:paraId="3D0A73CD" w14:textId="7EDB00C1" w:rsidR="00450785" w:rsidRDefault="00450785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</w:t>
            </w:r>
            <w:r w:rsidR="00F809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F809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14:paraId="2786C09B" w14:textId="23F8C99A" w:rsidR="006605EA" w:rsidRPr="00CF414F" w:rsidRDefault="00F809A7" w:rsidP="00450785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CF414F">
              <w:rPr>
                <w:rFonts w:ascii="Times New Roman" w:hAnsi="Times New Roman"/>
                <w:sz w:val="24"/>
                <w:szCs w:val="24"/>
                <w:lang w:val="nn-NO"/>
              </w:rPr>
              <w:t>S</w:t>
            </w:r>
            <w:r w:rsidR="00450785" w:rsidRPr="00CF414F">
              <w:rPr>
                <w:rFonts w:ascii="Times New Roman" w:hAnsi="Times New Roman"/>
                <w:sz w:val="24"/>
                <w:szCs w:val="24"/>
                <w:lang w:val="nn-NO"/>
              </w:rPr>
              <w:t>aker frå elevrådet:</w:t>
            </w:r>
          </w:p>
          <w:p w14:paraId="1225ABFD" w14:textId="163A5677" w:rsidR="00450785" w:rsidRDefault="00CF414F" w:rsidP="0045078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CF414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Elevrådet h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ar drøfta kva slags alternativ dei ønskjer for oppbevaring av mobil på 5. 6. og 7.trinn. Elevane på 6. og 7.tr ønskjer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Yond</w:t>
            </w:r>
            <w:r w:rsidR="0078335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som er ein pose med lås der </w:t>
            </w:r>
            <w:r w:rsidR="00391C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elevane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sjølve tar ansvar for posen. Den bli</w:t>
            </w:r>
            <w:r w:rsidR="0078335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lukka når elevan</w:t>
            </w:r>
            <w:r w:rsidR="0078335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kjem på skulen, og opna når dei går heim. Elevane kan ta med posen heim viss dei ønskjer det. </w:t>
            </w:r>
          </w:p>
          <w:p w14:paraId="24AE474C" w14:textId="77777777" w:rsidR="00CF414F" w:rsidRDefault="00CF414F" w:rsidP="0045078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For elvar på 5. trinn har skulen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valgt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ei anna løysing. </w:t>
            </w:r>
          </w:p>
          <w:p w14:paraId="55096500" w14:textId="426D67CD" w:rsidR="00CF414F" w:rsidRPr="00CF414F" w:rsidRDefault="00CF414F" w:rsidP="00CF414F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Andr</w:t>
            </w:r>
            <w:r w:rsidR="000A0BD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sakar som er drøfta: Utbetring av ballbingen, innkjøp av ballar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, ballvegg, lys ved klatrestativet og anna. </w:t>
            </w:r>
          </w:p>
        </w:tc>
        <w:tc>
          <w:tcPr>
            <w:tcW w:w="1275" w:type="dxa"/>
            <w:shd w:val="clear" w:color="auto" w:fill="auto"/>
          </w:tcPr>
          <w:p w14:paraId="64748F8F" w14:textId="77777777" w:rsidR="00450785" w:rsidRPr="00CF414F" w:rsidRDefault="00450785" w:rsidP="00F44834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450785" w:rsidRPr="00391CD0" w14:paraId="718D2E29" w14:textId="77777777" w:rsidTr="00F44834">
        <w:tc>
          <w:tcPr>
            <w:tcW w:w="1129" w:type="dxa"/>
            <w:shd w:val="clear" w:color="auto" w:fill="auto"/>
          </w:tcPr>
          <w:p w14:paraId="20AED4B4" w14:textId="4488AE92" w:rsidR="00450785" w:rsidRDefault="00450785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06-2</w:t>
            </w:r>
            <w:r w:rsidR="00F809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F809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14:paraId="033371D9" w14:textId="2FD3CCD7" w:rsidR="00450785" w:rsidRDefault="00694C35" w:rsidP="00450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Nasjonale prøver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</w:t>
            </w:r>
            <w:proofErr w:type="spellEnd"/>
          </w:p>
          <w:p w14:paraId="22B67485" w14:textId="2EDF6E4B" w:rsidR="00694C35" w:rsidRDefault="00694C35" w:rsidP="00694C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Lesing, rekning, engelsk</w:t>
            </w:r>
          </w:p>
          <w:p w14:paraId="51FA9F8C" w14:textId="76A9C3F2" w:rsidR="00E778CC" w:rsidRPr="000A0BD0" w:rsidRDefault="00E778CC" w:rsidP="00E778CC">
            <w:pPr>
              <w:spacing w:after="0"/>
              <w:rPr>
                <w:rFonts w:ascii="Times New Roman" w:eastAsia="Times New Roman" w:hAnsi="Times New Roman" w:cs="Times New Roman"/>
                <w:b/>
                <w:lang w:val="nn-NO"/>
              </w:rPr>
            </w:pP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Gjennomgang av </w:t>
            </w:r>
            <w:proofErr w:type="spellStart"/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resultat</w:t>
            </w:r>
            <w:r w:rsidR="000A0BD0"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a</w:t>
            </w: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r</w:t>
            </w:r>
            <w:proofErr w:type="spellEnd"/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av de</w:t>
            </w:r>
            <w:r w:rsidR="000A0BD0"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i</w:t>
            </w: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nasjonale prøv</w:t>
            </w:r>
            <w:r w:rsidR="000A0BD0"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a</w:t>
            </w: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ne.</w:t>
            </w:r>
          </w:p>
          <w:p w14:paraId="00787232" w14:textId="5D159340" w:rsidR="00E778CC" w:rsidRPr="00391CD0" w:rsidRDefault="00391CD0" w:rsidP="00E778CC">
            <w:pPr>
              <w:rPr>
                <w:rFonts w:ascii="Times New Roman" w:eastAsia="Times New Roman" w:hAnsi="Times New Roman" w:cs="Times New Roman"/>
                <w:bCs/>
                <w:lang w:val="nn-NO"/>
              </w:rPr>
            </w:pPr>
            <w:r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Les </w:t>
            </w:r>
            <w:proofErr w:type="spellStart"/>
            <w:r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>mer</w:t>
            </w:r>
            <w:proofErr w:type="spellEnd"/>
            <w:r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om r</w:t>
            </w:r>
            <w:r w:rsidR="00E778CC"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>esultat</w:t>
            </w:r>
            <w:r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>a</w:t>
            </w:r>
            <w:r w:rsidR="00E778CC"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av de</w:t>
            </w:r>
            <w:r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>i</w:t>
            </w:r>
            <w:r w:rsidR="00E778CC"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nasjonale prøv</w:t>
            </w:r>
            <w:r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>a</w:t>
            </w:r>
            <w:r w:rsidR="00E778CC"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ne </w:t>
            </w:r>
            <w:r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>her:</w:t>
            </w:r>
          </w:p>
          <w:p w14:paraId="3D38C720" w14:textId="7AD8D891" w:rsidR="000A0BD0" w:rsidRPr="00391CD0" w:rsidRDefault="000A0BD0" w:rsidP="00E778CC">
            <w:pPr>
              <w:rPr>
                <w:rFonts w:ascii="Times New Roman" w:eastAsia="Times New Roman" w:hAnsi="Times New Roman" w:cs="Times New Roman"/>
                <w:bCs/>
                <w:lang w:val="nn-NO"/>
              </w:rPr>
            </w:pPr>
            <w:hyperlink r:id="rId7" w:history="1">
              <w:r w:rsidRPr="00391CD0">
                <w:rPr>
                  <w:color w:val="0000FF"/>
                  <w:u w:val="single"/>
                  <w:lang w:val="nn-NO"/>
                </w:rPr>
                <w:t>Nasjonale prøver | udir.no</w:t>
              </w:r>
            </w:hyperlink>
          </w:p>
          <w:p w14:paraId="27C1A90E" w14:textId="77777777" w:rsidR="00E778CC" w:rsidRPr="00E76C05" w:rsidRDefault="00E778CC" w:rsidP="00E778CC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«</w:t>
            </w:r>
            <w:r w:rsidRPr="00E76C05">
              <w:rPr>
                <w:rFonts w:ascii="Times New Roman" w:eastAsia="Times New Roman" w:hAnsi="Times New Roman" w:cs="Times New Roman"/>
                <w:bCs/>
                <w:i/>
                <w:iCs/>
              </w:rPr>
              <w:t>Årets elevkull presterer litt svakere i lesing og regning, og litt bedre i engelsk, enn fjorårets kull.</w:t>
            </w:r>
          </w:p>
          <w:p w14:paraId="4B7F3D1A" w14:textId="77777777" w:rsidR="00E778CC" w:rsidRPr="00E76C05" w:rsidRDefault="00E778CC" w:rsidP="00E778CC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6C05">
              <w:rPr>
                <w:rFonts w:ascii="Times New Roman" w:eastAsia="Times New Roman" w:hAnsi="Times New Roman" w:cs="Times New Roman"/>
                <w:bCs/>
                <w:i/>
                <w:iCs/>
              </w:rPr>
              <w:t>Kjønnsforskjellen er størst, og øker mest, i regning. Det er nå dobbelt så mange gutter som jenter som presterer på det høyeste mestringsnivået.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»</w:t>
            </w:r>
          </w:p>
          <w:p w14:paraId="6E22D115" w14:textId="34EF88F4" w:rsidR="00450785" w:rsidRPr="00391CD0" w:rsidRDefault="00E778CC" w:rsidP="00E778CC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Skolen har start</w:t>
            </w:r>
            <w:r w:rsidR="000A0BD0"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a</w:t>
            </w: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e</w:t>
            </w:r>
            <w:r w:rsidR="000A0BD0"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i</w:t>
            </w: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t samarbeid med </w:t>
            </w:r>
            <w:proofErr w:type="spellStart"/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UiS</w:t>
            </w:r>
            <w:proofErr w:type="spellEnd"/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</w:t>
            </w:r>
            <w:r w:rsidR="00391C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for 1.-4.tr </w:t>
            </w: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med den intensjonen å be</w:t>
            </w:r>
            <w:r w:rsidR="000A0BD0"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t</w:t>
            </w: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re leseferdighe</w:t>
            </w:r>
            <w:r w:rsidR="000A0BD0"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i</w:t>
            </w: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tene til elev</w:t>
            </w:r>
            <w:r w:rsidR="000A0BD0">
              <w:rPr>
                <w:rFonts w:ascii="Times New Roman" w:eastAsia="Times New Roman" w:hAnsi="Times New Roman" w:cs="Times New Roman"/>
                <w:bCs/>
                <w:lang w:val="nn-NO"/>
              </w:rPr>
              <w:t>a</w:t>
            </w:r>
            <w:r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>ne.</w:t>
            </w:r>
            <w:r w:rsidR="000A0BD0" w:rsidRPr="000A0B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</w:t>
            </w:r>
            <w:r w:rsidR="000A0BD0"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Samtidig </w:t>
            </w:r>
            <w:proofErr w:type="spellStart"/>
            <w:r w:rsidR="000A0BD0"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>foregår</w:t>
            </w:r>
            <w:proofErr w:type="spellEnd"/>
            <w:r w:rsidR="000A0BD0"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det eit </w:t>
            </w:r>
            <w:r w:rsidR="00391CD0"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>utviklingsarbeid</w:t>
            </w:r>
            <w:r w:rsidR="000A0BD0"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på mellomtrinnet 5.-7., med </w:t>
            </w:r>
            <w:r w:rsidR="000A0BD0" w:rsidRPr="00391CD0">
              <w:rPr>
                <w:rFonts w:ascii="Times New Roman" w:eastAsia="Times New Roman" w:hAnsi="Times New Roman" w:cs="Times New Roman"/>
                <w:bCs/>
                <w:i/>
                <w:iCs/>
                <w:lang w:val="nn-NO"/>
              </w:rPr>
              <w:t>engasjerande lesing.</w:t>
            </w:r>
            <w:r w:rsidR="000A0BD0" w:rsidRPr="00391CD0">
              <w:rPr>
                <w:rFonts w:ascii="Times New Roman" w:eastAsia="Times New Roman" w:hAnsi="Times New Roman" w:cs="Times New Roman"/>
                <w:bCs/>
                <w:lang w:val="nn-NO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8BC0EB6" w14:textId="77777777" w:rsidR="00450785" w:rsidRPr="00391CD0" w:rsidRDefault="00450785" w:rsidP="00F44834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94C35" w:rsidRPr="0013755B" w14:paraId="2FEA8A48" w14:textId="77777777" w:rsidTr="00F44834">
        <w:tc>
          <w:tcPr>
            <w:tcW w:w="1129" w:type="dxa"/>
            <w:shd w:val="clear" w:color="auto" w:fill="auto"/>
          </w:tcPr>
          <w:p w14:paraId="4032165B" w14:textId="51A69A58" w:rsidR="00694C35" w:rsidRDefault="00694C35" w:rsidP="00F44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07-24/25</w:t>
            </w:r>
          </w:p>
        </w:tc>
        <w:tc>
          <w:tcPr>
            <w:tcW w:w="6663" w:type="dxa"/>
            <w:shd w:val="clear" w:color="auto" w:fill="auto"/>
          </w:tcPr>
          <w:p w14:paraId="301AB7F0" w14:textId="77777777" w:rsidR="00694C35" w:rsidRDefault="00694C35" w:rsidP="00450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Eventuelt</w:t>
            </w:r>
          </w:p>
          <w:p w14:paraId="5C908AC8" w14:textId="64A65157" w:rsidR="00391CD0" w:rsidRDefault="00391CD0" w:rsidP="00450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sakar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028FFD0" w14:textId="77777777" w:rsidR="00694C35" w:rsidRPr="0013755B" w:rsidRDefault="00694C35" w:rsidP="00F448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00CD11" w14:textId="77777777" w:rsidR="004D105B" w:rsidRDefault="004D105B"/>
    <w:sectPr w:rsidR="004D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96F74"/>
    <w:multiLevelType w:val="hybridMultilevel"/>
    <w:tmpl w:val="12F0E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4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7B"/>
    <w:rsid w:val="00003EA9"/>
    <w:rsid w:val="000A0BD0"/>
    <w:rsid w:val="00111915"/>
    <w:rsid w:val="0015632F"/>
    <w:rsid w:val="002534E0"/>
    <w:rsid w:val="0026255E"/>
    <w:rsid w:val="00323B3A"/>
    <w:rsid w:val="0033302C"/>
    <w:rsid w:val="00391CD0"/>
    <w:rsid w:val="004023AB"/>
    <w:rsid w:val="00450785"/>
    <w:rsid w:val="004D105B"/>
    <w:rsid w:val="00545D29"/>
    <w:rsid w:val="005A137B"/>
    <w:rsid w:val="00636CD2"/>
    <w:rsid w:val="006605EA"/>
    <w:rsid w:val="00694C35"/>
    <w:rsid w:val="006B6E97"/>
    <w:rsid w:val="00783350"/>
    <w:rsid w:val="007870EC"/>
    <w:rsid w:val="007A6032"/>
    <w:rsid w:val="00812E37"/>
    <w:rsid w:val="00817D5F"/>
    <w:rsid w:val="008439C1"/>
    <w:rsid w:val="00883DD2"/>
    <w:rsid w:val="008C2BA8"/>
    <w:rsid w:val="008E4F95"/>
    <w:rsid w:val="00931228"/>
    <w:rsid w:val="00972CB0"/>
    <w:rsid w:val="009A3E1F"/>
    <w:rsid w:val="00A66634"/>
    <w:rsid w:val="00B46017"/>
    <w:rsid w:val="00BD10D5"/>
    <w:rsid w:val="00BD1698"/>
    <w:rsid w:val="00CF414F"/>
    <w:rsid w:val="00DB31B4"/>
    <w:rsid w:val="00DB61D3"/>
    <w:rsid w:val="00E5427B"/>
    <w:rsid w:val="00E778CC"/>
    <w:rsid w:val="00F12F65"/>
    <w:rsid w:val="00F14268"/>
    <w:rsid w:val="00F809A7"/>
    <w:rsid w:val="00F80FAF"/>
    <w:rsid w:val="00FB41AD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DFBB"/>
  <w15:chartTrackingRefBased/>
  <w15:docId w15:val="{A1ED136C-73E8-433E-8984-E65AEE0A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37B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qFormat/>
    <w:rsid w:val="005A13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5A137B"/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styleId="Hyperkobling">
    <w:name w:val="Hyperlink"/>
    <w:semiHidden/>
    <w:rsid w:val="005A137B"/>
    <w:rPr>
      <w:color w:val="0000FF"/>
      <w:u w:val="single"/>
    </w:rPr>
  </w:style>
  <w:style w:type="paragraph" w:styleId="Ingenmellomrom">
    <w:name w:val="No Spacing"/>
    <w:uiPriority w:val="1"/>
    <w:qFormat/>
    <w:rsid w:val="005A137B"/>
    <w:pPr>
      <w:spacing w:after="0" w:line="240" w:lineRule="auto"/>
    </w:pPr>
    <w:rPr>
      <w:kern w:val="0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33302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A0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dir.no/eksamen-og-prover/prover/nasjonale-prov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admsys65\Prosjektkataloger\Rennes&#248;y_Vikev&#229;g_skole_administrasjon\SKULERUTE\2025-2026\Skolerute%202025-2026%20-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559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Kahrs</dc:creator>
  <cp:keywords/>
  <dc:description/>
  <cp:lastModifiedBy>Marianne Kahrs</cp:lastModifiedBy>
  <cp:revision>11</cp:revision>
  <cp:lastPrinted>2024-01-05T10:51:00Z</cp:lastPrinted>
  <dcterms:created xsi:type="dcterms:W3CDTF">2025-01-26T18:33:00Z</dcterms:created>
  <dcterms:modified xsi:type="dcterms:W3CDTF">2025-01-29T13:36:00Z</dcterms:modified>
</cp:coreProperties>
</file>